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5496"/>
        <w:gridCol w:w="1309"/>
      </w:tblGrid>
      <w:tr w:rsidR="00B10417" w14:paraId="3B014CAC" w14:textId="77777777" w:rsidTr="00BE6234">
        <w:tc>
          <w:tcPr>
            <w:tcW w:w="1711" w:type="dxa"/>
            <w:tcBorders>
              <w:bottom w:val="single" w:sz="4" w:space="0" w:color="auto"/>
            </w:tcBorders>
          </w:tcPr>
          <w:p w14:paraId="25B778FC" w14:textId="77777777" w:rsidR="00B10417" w:rsidRDefault="00B10417" w:rsidP="00B10417">
            <w:bookmarkStart w:id="0" w:name="_GoBack"/>
            <w:bookmarkEnd w:id="0"/>
            <w:r>
              <w:rPr>
                <w:noProof/>
                <w:lang w:val="en-GB" w:eastAsia="en-GB"/>
              </w:rPr>
              <w:drawing>
                <wp:inline distT="0" distB="0" distL="0" distR="0" wp14:anchorId="7EEBA701" wp14:editId="2D2E3BCA">
                  <wp:extent cx="949565" cy="909053"/>
                  <wp:effectExtent l="0" t="0" r="0" b="5715"/>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neToStarsRAW.jpg"/>
                          <pic:cNvPicPr/>
                        </pic:nvPicPr>
                        <pic:blipFill>
                          <a:blip r:embed="rId6" cstate="print">
                            <a:extLst>
                              <a:ext uri="{28A0092B-C50C-407E-A947-70E740481C1C}">
                                <a14:useLocalDpi xmlns:a14="http://schemas.microsoft.com/office/drawing/2010/main"/>
                              </a:ext>
                            </a:extLst>
                          </a:blip>
                          <a:stretch>
                            <a:fillRect/>
                          </a:stretch>
                        </pic:blipFill>
                        <pic:spPr>
                          <a:xfrm>
                            <a:off x="0" y="0"/>
                            <a:ext cx="951064" cy="910488"/>
                          </a:xfrm>
                          <a:prstGeom prst="rect">
                            <a:avLst/>
                          </a:prstGeom>
                        </pic:spPr>
                      </pic:pic>
                    </a:graphicData>
                  </a:graphic>
                </wp:inline>
              </w:drawing>
            </w:r>
          </w:p>
        </w:tc>
        <w:tc>
          <w:tcPr>
            <w:tcW w:w="5496" w:type="dxa"/>
            <w:tcBorders>
              <w:bottom w:val="single" w:sz="4" w:space="0" w:color="auto"/>
            </w:tcBorders>
            <w:vAlign w:val="center"/>
          </w:tcPr>
          <w:p w14:paraId="5586E6E1" w14:textId="77777777" w:rsidR="00BE6234" w:rsidRDefault="00BE6234" w:rsidP="00B10417">
            <w:pPr>
              <w:jc w:val="center"/>
              <w:rPr>
                <w:b/>
              </w:rPr>
            </w:pPr>
            <w:r>
              <w:rPr>
                <w:b/>
              </w:rPr>
              <w:t>Jan H S Roodt</w:t>
            </w:r>
          </w:p>
          <w:p w14:paraId="0AA928E0" w14:textId="223E927F" w:rsidR="00B10417" w:rsidRPr="00BE6234" w:rsidRDefault="00B10417" w:rsidP="00B10417">
            <w:pPr>
              <w:jc w:val="center"/>
            </w:pPr>
            <w:r w:rsidRPr="00BE6234">
              <w:t>(PhD Engineering Science)</w:t>
            </w:r>
          </w:p>
          <w:p w14:paraId="1691DE3D" w14:textId="77777777" w:rsidR="00B10417" w:rsidRPr="00BE6234" w:rsidRDefault="00B10417" w:rsidP="00B10417">
            <w:pPr>
              <w:jc w:val="center"/>
              <w:rPr>
                <w:i/>
              </w:rPr>
            </w:pPr>
            <w:proofErr w:type="spellStart"/>
            <w:r w:rsidRPr="00BE6234">
              <w:rPr>
                <w:i/>
              </w:rPr>
              <w:t>StoneToStars</w:t>
            </w:r>
            <w:proofErr w:type="spellEnd"/>
            <w:r w:rsidRPr="00BE6234">
              <w:rPr>
                <w:i/>
              </w:rPr>
              <w:t xml:space="preserve"> Limited, New Zealand</w:t>
            </w:r>
          </w:p>
        </w:tc>
        <w:tc>
          <w:tcPr>
            <w:tcW w:w="1309" w:type="dxa"/>
            <w:tcBorders>
              <w:bottom w:val="single" w:sz="4" w:space="0" w:color="auto"/>
            </w:tcBorders>
          </w:tcPr>
          <w:p w14:paraId="75077ADC" w14:textId="77777777" w:rsidR="00B10417" w:rsidRDefault="00B10417" w:rsidP="00B10417">
            <w:r>
              <w:rPr>
                <w:noProof/>
                <w:lang w:val="en-GB" w:eastAsia="en-GB"/>
              </w:rPr>
              <w:drawing>
                <wp:inline distT="0" distB="0" distL="0" distR="0" wp14:anchorId="1B6E89FB" wp14:editId="451A2928">
                  <wp:extent cx="613744" cy="808780"/>
                  <wp:effectExtent l="0" t="0" r="0" b="4445"/>
                  <wp:docPr id="2" name="Picture 2" descr="Macintosh HD:Users:henk:Pictures:iPhoto Library:Previews:2012:9/01/2012:IMG_0982_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enk:Pictures:iPhoto Library:Previews:2012:9/01/2012:IMG_0982_2.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614321" cy="809541"/>
                          </a:xfrm>
                          <a:prstGeom prst="rect">
                            <a:avLst/>
                          </a:prstGeom>
                          <a:noFill/>
                          <a:ln>
                            <a:noFill/>
                          </a:ln>
                        </pic:spPr>
                      </pic:pic>
                    </a:graphicData>
                  </a:graphic>
                </wp:inline>
              </w:drawing>
            </w:r>
          </w:p>
        </w:tc>
      </w:tr>
      <w:tr w:rsidR="00675CCB" w14:paraId="7FB1DA81" w14:textId="77777777" w:rsidTr="00BE6234">
        <w:tc>
          <w:tcPr>
            <w:tcW w:w="8516" w:type="dxa"/>
            <w:gridSpan w:val="3"/>
            <w:tcBorders>
              <w:top w:val="single" w:sz="4" w:space="0" w:color="auto"/>
            </w:tcBorders>
          </w:tcPr>
          <w:p w14:paraId="6B759AE3" w14:textId="3354304A" w:rsidR="00BE6234" w:rsidRDefault="00BE6234" w:rsidP="00BE6234">
            <w:pPr>
              <w:jc w:val="both"/>
            </w:pPr>
          </w:p>
          <w:p w14:paraId="2A379AEF" w14:textId="77777777" w:rsidR="00BE6234" w:rsidRDefault="00BE6234" w:rsidP="00BE6234">
            <w:pPr>
              <w:jc w:val="both"/>
            </w:pPr>
            <w:r w:rsidRPr="00852C23">
              <w:t xml:space="preserve">Jan Roodt is the Director of </w:t>
            </w:r>
            <w:proofErr w:type="spellStart"/>
            <w:r w:rsidRPr="00852C23">
              <w:t>StoneToStars</w:t>
            </w:r>
            <w:proofErr w:type="spellEnd"/>
            <w:r w:rsidRPr="00852C23">
              <w:t xml:space="preserve"> Limited, a consulting firm in Dunedin, New Zealand that specializes in aspects of complex systems science </w:t>
            </w:r>
            <w:r>
              <w:t>related</w:t>
            </w:r>
            <w:r w:rsidRPr="00852C23">
              <w:t xml:space="preserve"> to organizational design, decision making and risk management. </w:t>
            </w:r>
          </w:p>
          <w:p w14:paraId="323F98D8" w14:textId="77777777" w:rsidR="00BE6234" w:rsidRDefault="00BE6234" w:rsidP="00BE6234">
            <w:pPr>
              <w:jc w:val="both"/>
            </w:pPr>
          </w:p>
          <w:p w14:paraId="4CD75E06" w14:textId="77777777" w:rsidR="00BE6234" w:rsidRDefault="00BE6234" w:rsidP="00BE6234">
            <w:pPr>
              <w:jc w:val="both"/>
            </w:pPr>
            <w:r>
              <w:t xml:space="preserve">Jan joined the CSIR in 1986 as a materials scientist postgraduate with an </w:t>
            </w:r>
            <w:proofErr w:type="spellStart"/>
            <w:r>
              <w:t>honours</w:t>
            </w:r>
            <w:proofErr w:type="spellEnd"/>
            <w:r>
              <w:t xml:space="preserve"> degree in Physics.  Tasked with development of a novel technique for the production of an infrared (IR) sensitive semiconductor, his successful project culminated in him being awarded an MSc in Physics from the University of the Free State in 1988. </w:t>
            </w:r>
          </w:p>
          <w:p w14:paraId="7D3EF7EC" w14:textId="77777777" w:rsidR="00BE6234" w:rsidRDefault="00BE6234" w:rsidP="00BE6234">
            <w:pPr>
              <w:jc w:val="both"/>
            </w:pPr>
          </w:p>
          <w:p w14:paraId="73BA2094" w14:textId="77777777" w:rsidR="00BE6234" w:rsidRDefault="00BE6234" w:rsidP="00BE6234">
            <w:pPr>
              <w:jc w:val="both"/>
            </w:pPr>
            <w:r>
              <w:t xml:space="preserve">After completing his national military conscription in the Signals Corps, where he held the rank of lieutenant, he rejoined CSIR as a measurement specialist in electro-optics at what was to become </w:t>
            </w:r>
            <w:proofErr w:type="spellStart"/>
            <w:r>
              <w:t>Defencetek</w:t>
            </w:r>
            <w:proofErr w:type="spellEnd"/>
            <w:r>
              <w:t xml:space="preserve"> in the late 1990’s and finally DPSS.  During this time he became involved in Electronic Warfare (EW) efforts of the SANDF and his work on a new generation of IR flares and suppression of missile plume signatures earned him a PhD in 1998 from the University of Stellenbosch (Chemical and Process Engineering).</w:t>
            </w:r>
          </w:p>
          <w:p w14:paraId="4680B3BE" w14:textId="77777777" w:rsidR="00BE6234" w:rsidRDefault="00BE6234" w:rsidP="00BE6234">
            <w:pPr>
              <w:jc w:val="both"/>
            </w:pPr>
          </w:p>
          <w:p w14:paraId="527C621B" w14:textId="77777777" w:rsidR="00BE6234" w:rsidRDefault="00BE6234" w:rsidP="00BE6234">
            <w:pPr>
              <w:jc w:val="both"/>
            </w:pPr>
            <w:r>
              <w:t xml:space="preserve">Jan managed the Defence Electronics Program at </w:t>
            </w:r>
            <w:proofErr w:type="spellStart"/>
            <w:r>
              <w:t>Defencetek</w:t>
            </w:r>
            <w:proofErr w:type="spellEnd"/>
            <w:r>
              <w:t xml:space="preserve"> from 2001 to 2005.  This grouping included a strong radar and EW capability, the aforementioned electro-optics capability and two new areas, one in information warfare and another (established by Jan in 1999) focused on Modeling and Simulation for Acquisition Decision Support (MSADS).  For his success in this area and his work on establishing a culturally diverse team he received awards for business development and transformation from the CSIR.</w:t>
            </w:r>
          </w:p>
          <w:p w14:paraId="08CC76BC" w14:textId="77777777" w:rsidR="00BE6234" w:rsidRDefault="00BE6234" w:rsidP="00BE6234">
            <w:pPr>
              <w:jc w:val="both"/>
            </w:pPr>
          </w:p>
          <w:p w14:paraId="26F3C45E" w14:textId="77777777" w:rsidR="00BE6234" w:rsidRDefault="00BE6234" w:rsidP="00BE6234">
            <w:pPr>
              <w:jc w:val="both"/>
            </w:pPr>
            <w:r>
              <w:t xml:space="preserve">From 2005 to 2010 he was tasked with developing the impact of DPSS through contract management of the Electronics Defence and Evaluation Research Institute (EDERI) and the development of new areas, including involvement in establishing a space capability for South Africa, concept development for a comprehensive Information DERI and work on Capability Development for the SANDF. </w:t>
            </w:r>
          </w:p>
          <w:p w14:paraId="70C11B38" w14:textId="77777777" w:rsidR="00BE6234" w:rsidRDefault="00BE6234" w:rsidP="00BE6234">
            <w:pPr>
              <w:jc w:val="both"/>
            </w:pPr>
          </w:p>
          <w:p w14:paraId="3B3E21B7" w14:textId="77777777" w:rsidR="00BE6234" w:rsidRDefault="00BE6234" w:rsidP="00BE6234">
            <w:pPr>
              <w:jc w:val="both"/>
            </w:pPr>
            <w:r>
              <w:t xml:space="preserve">In 2010 Jan joined his family in New Zealand and established </w:t>
            </w:r>
            <w:proofErr w:type="spellStart"/>
            <w:r>
              <w:t>StoneToStars</w:t>
            </w:r>
            <w:proofErr w:type="spellEnd"/>
            <w:r>
              <w:t xml:space="preserve"> Limited.  Projects over the past year included risk assessment for a mining and metals processing company in South Africa, lecturing at the University of </w:t>
            </w:r>
            <w:proofErr w:type="spellStart"/>
            <w:r>
              <w:t>Otago</w:t>
            </w:r>
            <w:proofErr w:type="spellEnd"/>
            <w:r>
              <w:t xml:space="preserve"> on Organizational Change Management, consulting on new concepts for CSIR DPSS and the requirements definition for a new fire protection system in New Zealand.  </w:t>
            </w:r>
          </w:p>
          <w:p w14:paraId="59A03262" w14:textId="77777777" w:rsidR="00BE6234" w:rsidRDefault="00BE6234" w:rsidP="00BE6234">
            <w:pPr>
              <w:jc w:val="both"/>
            </w:pPr>
          </w:p>
          <w:p w14:paraId="71B9CFB0" w14:textId="77777777" w:rsidR="00BE6234" w:rsidRDefault="00BE6234" w:rsidP="00BE6234">
            <w:pPr>
              <w:jc w:val="both"/>
            </w:pPr>
            <w:r>
              <w:t>Jan has extensive experience in modeling and simulation at all levels of the systems hierarchy, and has been invited to talk on a variety of topics at overseas conferences, including new system engineering approaches for capability development (</w:t>
            </w:r>
            <w:proofErr w:type="spellStart"/>
            <w:r>
              <w:t>Shrivenham</w:t>
            </w:r>
            <w:proofErr w:type="spellEnd"/>
            <w:r>
              <w:t>, UK) and system level modeling for acquisition of large systems (Singapore).  He has lectured on several topics over the years and is actively involved in publication of papers on a wide range of topics.</w:t>
            </w:r>
          </w:p>
          <w:p w14:paraId="006176F9" w14:textId="77777777" w:rsidR="00BE6234" w:rsidRDefault="00BE6234" w:rsidP="00BE6234">
            <w:pPr>
              <w:jc w:val="both"/>
            </w:pPr>
          </w:p>
          <w:p w14:paraId="51E8CFB8" w14:textId="77777777" w:rsidR="00675CCB" w:rsidRDefault="00BE6234" w:rsidP="00BE6234">
            <w:r>
              <w:t xml:space="preserve">Web presence:  </w:t>
            </w:r>
            <w:hyperlink r:id="rId9" w:history="1">
              <w:r w:rsidRPr="00F965E2">
                <w:rPr>
                  <w:rStyle w:val="Hyperlink"/>
                </w:rPr>
                <w:t>www.stonetostars.com</w:t>
              </w:r>
            </w:hyperlink>
            <w:r>
              <w:t xml:space="preserve">  and </w:t>
            </w:r>
            <w:hyperlink r:id="rId10" w:history="1">
              <w:r w:rsidRPr="00F965E2">
                <w:rPr>
                  <w:rStyle w:val="Hyperlink"/>
                </w:rPr>
                <w:t>http://www.linkedin.com/in/henkroodt</w:t>
              </w:r>
            </w:hyperlink>
          </w:p>
          <w:p w14:paraId="2910AC61" w14:textId="361DCE74" w:rsidR="00BE6234" w:rsidRDefault="00BE6234" w:rsidP="00BE6234">
            <w:pPr>
              <w:rPr>
                <w:noProof/>
              </w:rPr>
            </w:pPr>
          </w:p>
        </w:tc>
      </w:tr>
    </w:tbl>
    <w:p w14:paraId="3BE73AFA" w14:textId="77777777" w:rsidR="00910CC0" w:rsidRDefault="00910CC0" w:rsidP="00B10417"/>
    <w:p w14:paraId="1C4102E5" w14:textId="1FE5E758" w:rsidR="00F46E9C" w:rsidRPr="00852C23" w:rsidRDefault="00F46E9C" w:rsidP="00BE6234"/>
    <w:sectPr w:rsidR="00F46E9C" w:rsidRPr="00852C23" w:rsidSect="00451C8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17"/>
    <w:rsid w:val="001175B8"/>
    <w:rsid w:val="00451C81"/>
    <w:rsid w:val="005D7B5C"/>
    <w:rsid w:val="00675CCB"/>
    <w:rsid w:val="00852C23"/>
    <w:rsid w:val="00910CC0"/>
    <w:rsid w:val="00923F63"/>
    <w:rsid w:val="009D67B6"/>
    <w:rsid w:val="00AD5737"/>
    <w:rsid w:val="00B10417"/>
    <w:rsid w:val="00BA029F"/>
    <w:rsid w:val="00BE6234"/>
    <w:rsid w:val="00CB4AED"/>
    <w:rsid w:val="00F24351"/>
    <w:rsid w:val="00F46E9C"/>
    <w:rsid w:val="00F95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E35E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417"/>
    <w:rPr>
      <w:rFonts w:ascii="Helvetica" w:hAnsi="Helvetic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04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04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0417"/>
    <w:rPr>
      <w:rFonts w:ascii="Lucida Grande" w:hAnsi="Lucida Grande" w:cs="Lucida Grande"/>
      <w:sz w:val="18"/>
      <w:szCs w:val="18"/>
    </w:rPr>
  </w:style>
  <w:style w:type="character" w:styleId="Hyperlink">
    <w:name w:val="Hyperlink"/>
    <w:basedOn w:val="DefaultParagraphFont"/>
    <w:uiPriority w:val="99"/>
    <w:unhideWhenUsed/>
    <w:rsid w:val="00F46E9C"/>
    <w:rPr>
      <w:color w:val="0000FF" w:themeColor="hyperlink"/>
      <w:u w:val="single"/>
    </w:rPr>
  </w:style>
  <w:style w:type="character" w:styleId="HTMLCite">
    <w:name w:val="HTML Cite"/>
    <w:basedOn w:val="DefaultParagraphFont"/>
    <w:uiPriority w:val="99"/>
    <w:semiHidden/>
    <w:unhideWhenUsed/>
    <w:rsid w:val="00CB4A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417"/>
    <w:rPr>
      <w:rFonts w:ascii="Helvetica" w:hAnsi="Helvetic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04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04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0417"/>
    <w:rPr>
      <w:rFonts w:ascii="Lucida Grande" w:hAnsi="Lucida Grande" w:cs="Lucida Grande"/>
      <w:sz w:val="18"/>
      <w:szCs w:val="18"/>
    </w:rPr>
  </w:style>
  <w:style w:type="character" w:styleId="Hyperlink">
    <w:name w:val="Hyperlink"/>
    <w:basedOn w:val="DefaultParagraphFont"/>
    <w:uiPriority w:val="99"/>
    <w:unhideWhenUsed/>
    <w:rsid w:val="00F46E9C"/>
    <w:rPr>
      <w:color w:val="0000FF" w:themeColor="hyperlink"/>
      <w:u w:val="single"/>
    </w:rPr>
  </w:style>
  <w:style w:type="character" w:styleId="HTMLCite">
    <w:name w:val="HTML Cite"/>
    <w:basedOn w:val="DefaultParagraphFont"/>
    <w:uiPriority w:val="99"/>
    <w:semiHidden/>
    <w:unhideWhenUsed/>
    <w:rsid w:val="00CB4A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980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linkedin.com/in/henkrood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stonetostars.com" TargetMode="External"/><Relationship Id="rId10" Type="http://schemas.openxmlformats.org/officeDocument/2006/relationships/hyperlink" Target="http://www.linkedin.com/in/henkroodt" TargetMode="External"/><Relationship Id="rId4" Type="http://schemas.openxmlformats.org/officeDocument/2006/relationships/webSettings" Target="webSettings.xml"/><Relationship Id="rId9" Type="http://schemas.openxmlformats.org/officeDocument/2006/relationships/hyperlink" Target="http://www.stonetosta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Stone To Stars Limited NZ</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 Roodt</dc:creator>
  <cp:lastModifiedBy>User @</cp:lastModifiedBy>
  <cp:revision>2</cp:revision>
  <dcterms:created xsi:type="dcterms:W3CDTF">2012-04-10T17:06:00Z</dcterms:created>
  <dcterms:modified xsi:type="dcterms:W3CDTF">2012-04-10T17:06:00Z</dcterms:modified>
</cp:coreProperties>
</file>